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方正小标宋简体" w:eastAsia="方正黑体简体" w:cs="方正小标宋简体"/>
          <w:bCs/>
          <w:color w:val="000000"/>
          <w:sz w:val="44"/>
          <w:szCs w:val="44"/>
        </w:rPr>
      </w:pPr>
      <w:r>
        <w:rPr>
          <w:rFonts w:hint="eastAsia" w:ascii="仿宋_GB2312" w:hAnsi="Times New Roman" w:eastAsia="仿宋_GB2312" w:cs="仿宋_GB2312"/>
          <w:b/>
          <w:bCs/>
          <w:color w:val="000000"/>
          <w:spacing w:val="0"/>
          <w:sz w:val="32"/>
          <w:szCs w:val="32"/>
        </w:rPr>
        <w:t>附件2:</w:t>
      </w:r>
    </w:p>
    <w:p>
      <w:pPr>
        <w:pStyle w:val="4"/>
        <w:numPr>
          <w:ilvl w:val="0"/>
          <w:numId w:val="0"/>
        </w:numPr>
        <w:spacing w:line="560" w:lineRule="exact"/>
        <w:jc w:val="center"/>
        <w:rPr>
          <w:rFonts w:hint="eastAsia" w:ascii="仿宋_GB2312" w:hAnsi="方正小标宋简体" w:eastAsia="仿宋_GB2312" w:cs="仿宋_GB2312"/>
          <w:b/>
          <w:bCs/>
          <w:color w:val="000000"/>
          <w:spacing w:val="-6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方正小标宋简体" w:eastAsia="仿宋_GB2312" w:cs="仿宋_GB2312"/>
          <w:b/>
          <w:bCs/>
          <w:color w:val="000000"/>
          <w:spacing w:val="-6"/>
          <w:sz w:val="32"/>
          <w:szCs w:val="32"/>
        </w:rPr>
        <w:t>2019年“产业工人大培训行</w:t>
      </w:r>
      <w:r>
        <w:rPr>
          <w:rFonts w:hint="eastAsia" w:ascii="仿宋_GB2312" w:hAnsi="方正小标宋简体" w:eastAsia="仿宋_GB2312" w:cs="仿宋_GB2312"/>
          <w:b/>
          <w:bCs/>
          <w:color w:val="000000"/>
          <w:spacing w:val="-6"/>
          <w:sz w:val="32"/>
          <w:szCs w:val="32"/>
          <w:lang w:val="en-US" w:eastAsia="zh-CN"/>
        </w:rPr>
        <w:t>动”职工职业技能</w:t>
      </w:r>
      <w:r>
        <w:rPr>
          <w:rFonts w:hint="eastAsia" w:ascii="仿宋_GB2312" w:hAnsi="方正小标宋简体" w:cs="仿宋_GB2312"/>
          <w:b/>
          <w:bCs/>
          <w:color w:val="000000"/>
          <w:spacing w:val="-6"/>
          <w:sz w:val="32"/>
          <w:szCs w:val="32"/>
          <w:lang w:val="en-US" w:eastAsia="zh-CN"/>
        </w:rPr>
        <w:t>报读</w:t>
      </w:r>
      <w:r>
        <w:rPr>
          <w:rFonts w:hint="eastAsia" w:ascii="仿宋_GB2312" w:hAnsi="方正小标宋简体" w:eastAsia="仿宋_GB2312" w:cs="仿宋_GB2312"/>
          <w:b/>
          <w:bCs/>
          <w:color w:val="000000"/>
          <w:spacing w:val="-6"/>
          <w:sz w:val="32"/>
          <w:szCs w:val="32"/>
          <w:lang w:val="en-US" w:eastAsia="zh-CN"/>
        </w:rPr>
        <w:t>流程</w:t>
      </w:r>
    </w:p>
    <w:bookmarkEnd w:id="0"/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eastAsia="方正仿宋简体"/>
          <w:color w:val="000000"/>
          <w:spacing w:val="0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通过以下三种方式报读，具体如下</w:t>
      </w:r>
    </w:p>
    <w:p>
      <w:pPr>
        <w:ind w:firstLine="602" w:firstLineChars="200"/>
        <w:jc w:val="lef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报读方式一：通过昆明职工教育网网站报读</w:t>
      </w: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第一步：登陆昆明职工教育网www.kmzgjyw.com，打开“求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学圆梦”进行报读</w:t>
      </w:r>
    </w:p>
    <w:p>
      <w:pPr>
        <w:spacing w:line="560" w:lineRule="exact"/>
        <w:ind w:firstLine="42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43815</wp:posOffset>
            </wp:positionV>
            <wp:extent cx="5272405" cy="1263015"/>
            <wp:effectExtent l="0" t="0" r="4445" b="13335"/>
            <wp:wrapTopAndBottom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left="420" w:leftChars="200" w:firstLine="0" w:firstLineChars="0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574675</wp:posOffset>
            </wp:positionV>
            <wp:extent cx="5267325" cy="950595"/>
            <wp:effectExtent l="0" t="0" r="9525" b="1905"/>
            <wp:wrapTopAndBottom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第二步：进入昆明求学圆梦公共服务网选择“项目报读”</w:t>
      </w:r>
      <w:r>
        <w:rPr>
          <w:rFonts w:hint="eastAsia"/>
          <w:lang w:val="en-US" w:eastAsia="zh-CN"/>
        </w:rPr>
        <w:br w:type="textWrapping"/>
      </w:r>
    </w:p>
    <w:p>
      <w:pPr>
        <w:ind w:firstLine="420" w:firstLineChars="200"/>
        <w:jc w:val="left"/>
        <w:rPr>
          <w:rFonts w:hint="eastAsia"/>
          <w:szCs w:val="22"/>
          <w:lang w:val="en-US" w:eastAsia="zh-CN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506730</wp:posOffset>
            </wp:positionV>
            <wp:extent cx="5356860" cy="2105025"/>
            <wp:effectExtent l="0" t="0" r="15240" b="9525"/>
            <wp:wrapTopAndBottom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686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第三步：选择报读职业技能项目</w:t>
      </w:r>
      <w:r>
        <w:rPr>
          <w:rFonts w:hint="eastAsia"/>
          <w:szCs w:val="22"/>
          <w:lang w:val="en-US" w:eastAsia="zh-CN"/>
        </w:rPr>
        <w:br w:type="textWrapping"/>
      </w:r>
    </w:p>
    <w:p>
      <w:pPr>
        <w:ind w:firstLine="600" w:firstLineChars="200"/>
        <w:jc w:val="lef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第四步：扫描关注求学圆梦公众号报读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br w:type="textWrapping"/>
      </w:r>
      <w:r>
        <w:drawing>
          <wp:inline distT="0" distB="0" distL="114300" distR="114300">
            <wp:extent cx="5271135" cy="2552700"/>
            <wp:effectExtent l="0" t="0" r="5715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00" w:firstLineChars="200"/>
        <w:rPr>
          <w:rFonts w:ascii="方正仿宋简体" w:eastAsia="方正仿宋简体"/>
          <w:color w:val="00000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419100</wp:posOffset>
            </wp:positionV>
            <wp:extent cx="2515870" cy="2679700"/>
            <wp:effectExtent l="0" t="0" r="17780" b="6350"/>
            <wp:wrapSquare wrapText="bothSides"/>
            <wp:docPr id="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587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第五步：领取助学金（助学金报读时直接减免）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br w:type="textWrapping"/>
      </w:r>
    </w:p>
    <w:p>
      <w:pPr>
        <w:spacing w:line="560" w:lineRule="exact"/>
        <w:ind w:firstLine="3990" w:firstLineChars="1900"/>
        <w:rPr>
          <w:rFonts w:ascii="方正仿宋简体" w:eastAsia="方正仿宋简体"/>
          <w:color w:val="000000"/>
        </w:rPr>
      </w:pPr>
    </w:p>
    <w:p>
      <w:pPr>
        <w:spacing w:line="560" w:lineRule="exact"/>
        <w:ind w:firstLine="3990" w:firstLineChars="1900"/>
        <w:rPr>
          <w:rFonts w:ascii="方正仿宋简体" w:eastAsia="方正仿宋简体"/>
          <w:color w:val="000000"/>
        </w:rPr>
      </w:pPr>
    </w:p>
    <w:p>
      <w:pPr>
        <w:spacing w:line="560" w:lineRule="exact"/>
        <w:ind w:firstLine="420" w:firstLineChars="200"/>
        <w:rPr>
          <w:rFonts w:eastAsia="方正仿宋简体"/>
          <w:color w:val="000000"/>
        </w:rPr>
      </w:pPr>
    </w:p>
    <w:p>
      <w:pPr>
        <w:spacing w:line="560" w:lineRule="exact"/>
        <w:ind w:firstLine="420" w:firstLineChars="200"/>
        <w:rPr>
          <w:rFonts w:eastAsia="方正仿宋简体"/>
          <w:color w:val="000000"/>
        </w:rPr>
      </w:pPr>
    </w:p>
    <w:p>
      <w:pPr>
        <w:spacing w:line="560" w:lineRule="exact"/>
        <w:ind w:firstLine="420" w:firstLineChars="200"/>
        <w:rPr>
          <w:rFonts w:eastAsia="方正仿宋简体"/>
          <w:color w:val="000000"/>
        </w:rPr>
      </w:pPr>
    </w:p>
    <w:p>
      <w:pPr>
        <w:spacing w:line="560" w:lineRule="exact"/>
        <w:ind w:firstLine="420" w:firstLineChars="200"/>
        <w:rPr>
          <w:rFonts w:eastAsia="方正仿宋简体"/>
          <w:color w:val="000000"/>
        </w:rPr>
      </w:pPr>
    </w:p>
    <w:p>
      <w:pPr>
        <w:spacing w:line="560" w:lineRule="exact"/>
        <w:rPr>
          <w:rFonts w:eastAsia="方正仿宋简体"/>
          <w:color w:val="000000"/>
        </w:rPr>
      </w:pPr>
    </w:p>
    <w:p>
      <w:pPr>
        <w:ind w:firstLine="602" w:firstLineChars="200"/>
        <w:jc w:val="lef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报读方式二：通过昆明求学圆梦公众号报读</w:t>
      </w:r>
    </w:p>
    <w:p>
      <w:pPr>
        <w:spacing w:line="560" w:lineRule="exact"/>
        <w:ind w:firstLine="600" w:firstLineChars="200"/>
        <w:rPr>
          <w:rFonts w:eastAsia="方正仿宋简体"/>
          <w:color w:val="00000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2972435</wp:posOffset>
            </wp:positionH>
            <wp:positionV relativeFrom="paragraph">
              <wp:posOffset>501650</wp:posOffset>
            </wp:positionV>
            <wp:extent cx="1064260" cy="1694180"/>
            <wp:effectExtent l="0" t="0" r="2540" b="1270"/>
            <wp:wrapSquare wrapText="bothSides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4260" cy="16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909320</wp:posOffset>
            </wp:positionH>
            <wp:positionV relativeFrom="paragraph">
              <wp:posOffset>461010</wp:posOffset>
            </wp:positionV>
            <wp:extent cx="1833880" cy="1693545"/>
            <wp:effectExtent l="0" t="0" r="13970" b="1905"/>
            <wp:wrapSquare wrapText="bothSides"/>
            <wp:docPr id="1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33880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第一步：关注求学圆梦微信公众号并注册成为会员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br w:type="textWrapping"/>
      </w:r>
    </w:p>
    <w:p>
      <w:pPr>
        <w:spacing w:line="560" w:lineRule="exact"/>
        <w:ind w:firstLine="420" w:firstLineChars="200"/>
        <w:rPr>
          <w:rFonts w:eastAsia="方正仿宋简体"/>
          <w:color w:val="000000"/>
        </w:rPr>
      </w:pPr>
    </w:p>
    <w:p>
      <w:pPr>
        <w:spacing w:line="560" w:lineRule="exact"/>
        <w:ind w:firstLine="420" w:firstLineChars="200"/>
        <w:rPr>
          <w:rFonts w:eastAsia="方正仿宋简体"/>
          <w:color w:val="000000"/>
        </w:rPr>
      </w:pPr>
    </w:p>
    <w:p>
      <w:pPr>
        <w:spacing w:line="560" w:lineRule="exact"/>
        <w:ind w:firstLine="420" w:firstLineChars="200"/>
        <w:rPr>
          <w:rFonts w:eastAsia="方正仿宋简体"/>
          <w:color w:val="000000"/>
        </w:rPr>
      </w:pPr>
    </w:p>
    <w:p>
      <w:pPr>
        <w:ind w:firstLine="600" w:firstLineChars="200"/>
        <w:jc w:val="left"/>
        <w:rPr>
          <w:rFonts w:hint="eastAsia" w:eastAsia="仿宋_GB2312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440690</wp:posOffset>
            </wp:positionV>
            <wp:extent cx="2001520" cy="2503805"/>
            <wp:effectExtent l="0" t="0" r="17780" b="10795"/>
            <wp:wrapTopAndBottom/>
            <wp:docPr id="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01520" cy="25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第二步：选择区域内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br w:type="textWrapping"/>
      </w: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第三步：选择职业技能项目并领取助学金（助学金报读时直接减免）</w:t>
      </w:r>
    </w:p>
    <w:p>
      <w:pPr>
        <w:ind w:firstLine="420" w:firstLineChars="200"/>
        <w:jc w:val="lef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19685</wp:posOffset>
            </wp:positionV>
            <wp:extent cx="1992630" cy="2447290"/>
            <wp:effectExtent l="0" t="0" r="7620" b="10160"/>
            <wp:wrapTopAndBottom/>
            <wp:docPr id="1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2630" cy="244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报读方式三：通过昆明求学圆梦app报读</w:t>
      </w:r>
    </w:p>
    <w:p>
      <w:pPr>
        <w:ind w:left="298" w:leftChars="142" w:firstLine="300" w:firstLineChars="100"/>
        <w:jc w:val="left"/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第一步：扫描下载求学圆梦app</w:t>
      </w:r>
      <w:r>
        <w:rPr>
          <w:rFonts w:hint="eastAsia" w:eastAsia="方正仿宋简体"/>
          <w:color w:val="000000"/>
          <w:spacing w:val="0"/>
          <w:szCs w:val="32"/>
          <w:lang w:val="en-US" w:eastAsia="zh-CN"/>
        </w:rPr>
        <w:br w:type="textWrapping"/>
      </w:r>
      <w:r>
        <w:drawing>
          <wp:inline distT="0" distB="0" distL="114300" distR="114300">
            <wp:extent cx="1495425" cy="1533525"/>
            <wp:effectExtent l="0" t="0" r="9525" b="952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jc w:val="left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476885</wp:posOffset>
            </wp:positionV>
            <wp:extent cx="1715770" cy="2712720"/>
            <wp:effectExtent l="0" t="0" r="17780" b="11430"/>
            <wp:wrapTopAndBottom/>
            <wp:docPr id="9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1577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第二步：选择区域内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br w:type="textWrapping"/>
      </w:r>
    </w:p>
    <w:p>
      <w:pPr>
        <w:ind w:firstLine="600" w:firstLineChars="200"/>
        <w:jc w:val="left"/>
        <w:rPr>
          <w:rFonts w:hint="eastAsia" w:eastAsia="方正仿宋简体"/>
          <w:color w:val="000000"/>
          <w:spacing w:val="0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313690</wp:posOffset>
            </wp:positionH>
            <wp:positionV relativeFrom="paragraph">
              <wp:posOffset>812800</wp:posOffset>
            </wp:positionV>
            <wp:extent cx="1677670" cy="2171065"/>
            <wp:effectExtent l="0" t="0" r="17780" b="635"/>
            <wp:wrapTopAndBottom/>
            <wp:docPr id="6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217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第三步， 选择职业技能项目并领取助学金（助学金报读时直接减免）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br w:type="textWrapping"/>
      </w:r>
    </w:p>
    <w:p>
      <w:pPr>
        <w:jc w:val="left"/>
        <w:rPr>
          <w:rFonts w:hint="eastAsia" w:eastAsia="方正仿宋简体"/>
          <w:color w:val="000000"/>
          <w:spacing w:val="0"/>
          <w:szCs w:val="32"/>
          <w:lang w:val="en-US" w:eastAsia="zh-CN"/>
        </w:rPr>
      </w:pPr>
    </w:p>
    <w:p>
      <w:pPr>
        <w:jc w:val="left"/>
        <w:rPr>
          <w:rFonts w:hint="eastAsia" w:eastAsia="方正仿宋简体"/>
          <w:color w:val="000000"/>
          <w:spacing w:val="0"/>
          <w:szCs w:val="32"/>
          <w:lang w:val="en-US" w:eastAsia="zh-CN"/>
        </w:rPr>
      </w:pPr>
    </w:p>
    <w:p>
      <w:pPr>
        <w:jc w:val="left"/>
        <w:rPr>
          <w:rFonts w:hint="eastAsia" w:eastAsia="方正仿宋简体"/>
          <w:color w:val="000000"/>
          <w:spacing w:val="0"/>
          <w:szCs w:val="32"/>
          <w:lang w:val="en-US" w:eastAsia="zh-CN"/>
        </w:rPr>
      </w:pPr>
    </w:p>
    <w:p>
      <w:pPr>
        <w:jc w:val="left"/>
        <w:rPr>
          <w:rFonts w:hint="eastAsia" w:eastAsia="方正仿宋简体"/>
          <w:color w:val="000000"/>
          <w:spacing w:val="0"/>
          <w:szCs w:val="32"/>
          <w:lang w:val="en-US" w:eastAsia="zh-CN"/>
        </w:rPr>
      </w:pPr>
    </w:p>
    <w:p>
      <w:pPr>
        <w:jc w:val="left"/>
        <w:rPr>
          <w:rFonts w:hint="eastAsia" w:eastAsia="方正仿宋简体"/>
          <w:color w:val="000000"/>
          <w:spacing w:val="0"/>
          <w:szCs w:val="32"/>
          <w:lang w:val="en-US" w:eastAsia="zh-CN"/>
        </w:rPr>
      </w:pPr>
    </w:p>
    <w:p>
      <w:r>
        <w:rPr>
          <w:rFonts w:hint="eastAsia"/>
          <w:lang w:val="en-US" w:eastAsia="zh-CN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052F55"/>
    <w:rsid w:val="0205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uiPriority w:val="7"/>
    <w:pPr>
      <w:spacing w:line="240" w:lineRule="atLeast"/>
      <w:ind w:firstLine="420" w:firstLineChars="200"/>
    </w:pPr>
    <w:rPr>
      <w:rFonts w:eastAsia="仿宋_GB2312"/>
      <w:spacing w:val="-6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2019-05-19T13:23:00Z</dcterms:created>
  <dc:creator>Miss 郑</dc:creator>
  <cp:lastModifiedBy>Miss 郑</cp:lastModifiedBy>
  <dcterms:modified xsi:type="dcterms:W3CDTF">2019-05-19T13:24:18Z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